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88" w:rsidRPr="00394988" w:rsidRDefault="00394988" w:rsidP="00394988">
      <w:pPr>
        <w:widowControl/>
        <w:shd w:val="clear" w:color="auto" w:fill="FFFFFF"/>
        <w:spacing w:before="150" w:after="150" w:line="480" w:lineRule="auto"/>
        <w:jc w:val="center"/>
        <w:rPr>
          <w:rFonts w:ascii="微软雅黑" w:eastAsia="微软雅黑" w:hAnsi="微软雅黑" w:cs="宋体"/>
          <w:kern w:val="0"/>
          <w:sz w:val="20"/>
          <w:szCs w:val="20"/>
        </w:rPr>
      </w:pPr>
      <w:bookmarkStart w:id="0" w:name="01"/>
      <w:r w:rsidRPr="00394988">
        <w:rPr>
          <w:rFonts w:ascii="微软雅黑" w:eastAsia="微软雅黑" w:hAnsi="微软雅黑" w:cs="宋体" w:hint="eastAsia"/>
          <w:b/>
          <w:bCs/>
          <w:kern w:val="0"/>
          <w:sz w:val="20"/>
        </w:rPr>
        <w:t>国家自然科学基金委员会-山东省人民政府联合基金2017年度项目指南</w:t>
      </w:r>
      <w:bookmarkEnd w:id="0"/>
    </w:p>
    <w:p w:rsidR="00394988" w:rsidRPr="00394988" w:rsidRDefault="00394988" w:rsidP="00394988">
      <w:pPr>
        <w:widowControl/>
        <w:shd w:val="clear" w:color="auto" w:fill="FFFFFF"/>
        <w:spacing w:before="150" w:after="150" w:line="480" w:lineRule="auto"/>
        <w:jc w:val="center"/>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w:t>
      </w:r>
      <w:r w:rsidRPr="00394988">
        <w:rPr>
          <w:rFonts w:ascii="微软雅黑" w:eastAsia="微软雅黑" w:hAnsi="微软雅黑" w:cs="宋体" w:hint="eastAsia"/>
          <w:b/>
          <w:bCs/>
          <w:kern w:val="0"/>
          <w:sz w:val="20"/>
        </w:rPr>
        <w:t>一、设立宗旨</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国家自然科学基金委员会与山东省人民政府自2017年至2021年共同设立第二期联合基金（以下简称NSFC-山东联合基金），旨在发挥国家自然科学基金的导向作用，引导社会科技资源投入基础研究，吸引和凝聚全国优秀科学家，聚焦推动山东半岛自主创新示范区和黄河三角洲农业高新技术产业示范区建设，围绕山东省及周边地区经济、社会、科技发展的重大科学和关键技术问题开展基础研究，带动山东省的科技发展和人才队伍建设，提升区域自主创新能力和国际竞争力，促进山东省经济和社会可持续发展。</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w:t>
      </w:r>
      <w:r w:rsidRPr="00394988">
        <w:rPr>
          <w:rFonts w:ascii="微软雅黑" w:eastAsia="微软雅黑" w:hAnsi="微软雅黑" w:cs="宋体" w:hint="eastAsia"/>
          <w:b/>
          <w:bCs/>
          <w:kern w:val="0"/>
          <w:sz w:val="20"/>
        </w:rPr>
        <w:t>二、实施原则</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NSFC-山东联合基金是国家自然科学基金的组成部分，其申请、评审、管理和资金使用按照《国家自然科学基金条例》、《国家自然科学基金联合基金项目管理办法》和《国家自然科学基金资助项目资金管理办法》等有关规定执行。</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w:t>
      </w:r>
      <w:r w:rsidRPr="00394988">
        <w:rPr>
          <w:rFonts w:ascii="微软雅黑" w:eastAsia="微软雅黑" w:hAnsi="微软雅黑" w:cs="宋体" w:hint="eastAsia"/>
          <w:b/>
          <w:bCs/>
          <w:kern w:val="0"/>
          <w:sz w:val="20"/>
        </w:rPr>
        <w:t>三、2017年度资助计划、资助领域和研究方向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NSFC-山东联合基金2017年度接受以下三个研究领域的“重点支持项目”申请，直接费用平均资助强度约为300万元/项，资助期限4年，研究期限应填写“2018年1月1日-2021年12月31日”。</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（一）生命科学领域。</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1.黄河三角洲作物耐盐碱分子机理及种质创新。</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 xml:space="preserve">　　黄河三角洲盐碱地是山东省乃至我国重要的农业后备耕地。针对黄河三角洲土壤盐碱的自然条件采用现代生物学技术手段，开展作物耐盐碱分子机制和分子标记辅助育种研究，创制农艺性状优良的优异新种质，培育适宜盐碱地种植的农作物品种。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（1）主要粮食作物耐盐碱分子机制与分子标记辅助育种（申请代码1 选择C1304的下属代码）；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（2）棉花等经济作物耐盐碱分子机制及种质创新（申请代码1选择C1304的下属代码）；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（3）作物与微生物互作与耐盐碱利用的机制（申请代码1选择C1304的下属代码）；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（4）果树对盐胁迫的应答途径和调控机理（申请代码1选择C150103）；</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（5）牧草耐盐碱等重要性状控制因子挖掘与利用（申请代码1选择C130409）。</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2.设施作物抗盐碱机理与调控。</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环渤海地区是设施农业发展的重点区域。针对土壤盐碱化以及水肥过量使用等原因造成的土壤次生盐渍化，开展设施作物响应盐碱胁迫的机理与调控技术研究，创制耐盐碱设施作物新种质。主要研究方向：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（6）盐碱环境</w:t>
      </w:r>
      <w:proofErr w:type="gramStart"/>
      <w:r w:rsidRPr="00394988">
        <w:rPr>
          <w:rFonts w:ascii="微软雅黑" w:eastAsia="微软雅黑" w:hAnsi="微软雅黑" w:cs="宋体" w:hint="eastAsia"/>
          <w:kern w:val="0"/>
          <w:sz w:val="20"/>
          <w:szCs w:val="20"/>
        </w:rPr>
        <w:t>下设施</w:t>
      </w:r>
      <w:proofErr w:type="gramEnd"/>
      <w:r w:rsidRPr="00394988">
        <w:rPr>
          <w:rFonts w:ascii="微软雅黑" w:eastAsia="微软雅黑" w:hAnsi="微软雅黑" w:cs="宋体" w:hint="eastAsia"/>
          <w:kern w:val="0"/>
          <w:sz w:val="20"/>
          <w:szCs w:val="20"/>
        </w:rPr>
        <w:t>蔬菜产量品质形成及调控途径研究（申请代码1选择C1504）；</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（7）设施果树响应盐碱胁迫的分子机制与调控技术（申请代码1选择C1504）。</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3. 黄河三角洲盐碱地生态系统。</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黄河三角洲生态环境脆弱, 围绕该区域资源高效开发利用及生态功能发挥的重大需求，采用先进的生态学研究方法，开展盐碱地作物等生态学机制与调控机理研究。主要研究方向：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（8）黄河三角洲人工林生态修复及稳定生态体系构建（申请代码1选择C030602）；</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 xml:space="preserve">　　（9）黄河三角洲湿地破碎化栖息地生态圈构建的基础研究（申请代码1选择C0306的下属代码）；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（10）黄河三角洲盐碱地作物生态学与农田生态系统优化研究（申请代码1选择C030601）；</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（11）旱区盐生植物引种黄河三角洲盐碱地适应性及调控机制研究（申请代码1选择C0306的下属代码）。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4. 海洋养殖生物种质提升与病害防控。</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围绕山东省海洋养殖产业的转型升级与提质增效的发展需求，开展重要海洋养殖生物的种质改良和病害发生机制等方面的基础研究。</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（12）重要海洋养殖生物经济性状的遗传解析与分子育种基础研究（申请代码1选择C1902的下属代码）；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（13）重要海水养殖生物的病害发生及免疫防治机理研究（申请代码1选择C1906的下属代码）。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本领域拟资助项目10项左右。</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（二）地球科学领域。</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1.黄河三角洲盐碱地改良。</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土壤盐碱化是制约黄河三角洲高效生态农业发展的主要因素。围绕黄河三角洲盐碱地综合治理与利用，开展利用工程、农艺、生物和化学等技术手段改良盐碱地的机理与关键技术研究，为保障粮食安全、生态安全奠定地力基础。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（1）微生物改良盐碱地的机理与关键技术（申请代码1选择 D01的下属代码）；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 xml:space="preserve">　　（2）黄河三角洲盐碱地不同利用方式下水碳循环与地力持续提升机理研究（申请代码1选择D01的下属代码）；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（3）黄河三角洲区域盐渍土可溶物迁移机制、效应及调控技术研究（申请代码1选择D01的下属代码）；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（4）黄河三角洲盐碱地水-肥-盐一体化综合调控机理与技术模式研究（申请代码1选择D01的下属代码）。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w:t>
      </w:r>
      <w:r w:rsidRPr="00394988">
        <w:rPr>
          <w:rFonts w:ascii="微软雅黑" w:eastAsia="微软雅黑" w:hAnsi="微软雅黑" w:cs="宋体" w:hint="eastAsia"/>
          <w:b/>
          <w:bCs/>
          <w:kern w:val="0"/>
          <w:sz w:val="20"/>
          <w:szCs w:val="20"/>
        </w:rPr>
        <w:t xml:space="preserve">　　2.山东近海环境与生态。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围绕山东省近海海洋生态与环境保护、海洋开发的重大需求，深入研究海洋地质环境、近海生态系统演变及灾害防控，为山东近海资源合理开发保护提供科学支撑。主要研究方向：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（5）山东近海特色矿产资源形成机制（申请代码1选择D02或D03的下属代码）；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（6）黄河三角洲地形地貌演变特征及其动力机制与环境效应（申请代码1选择D02或D06的下属代码）；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（7）山东近海入海污染物的行为过程与环境效应（申请代码1选择D01或D06的下属代码）；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（8）山东海岸带典型灾害发生与治理机制研究（申请代码1选择D01或D06的下属代码）；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（9）城市化、人类活动对海域环境与生态过程的影响与调控机制（申请代码1选择D01或D06的下属代码）。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3.海洋生物资源挖掘与利用。</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 xml:space="preserve">　　围绕山东海洋生物产业转型升级中的关键技术瓶颈问题，开发利用极地、大洋及深海海洋生物战略性资源，研制附加值高、具有自主知识产权的创新药物等生物制品，带动山东乃至我国海洋生物资源高值化综合利用水平的整体提升。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（10）海藻生物质高值化转化基础与应用研究（申请代码1选择D06的下属代码）；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（11）海洋活性先导化合物发现及药物创制(申请代码1选择D06的下属代码)；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（12）极端海洋环境微生物生命过程及资源利用（申请代码1选择D06的下属代码）。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4.海洋环境实时监测。</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围绕复杂海洋环境下不同特性海洋环境要素对实时海洋观测提出的共性需求，开展适合于不同特性随机目标的在线识别、观测与分析理论方法与关键技术研究。主要研究方向：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（13）海洋环境原位观测及分析（申请代码1选择D0607）。</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本领域拟资助项目10项左右。</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（三）海洋工程与材料领域。</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1.海洋环境下新材料及其应用。</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海洋环境下各类材料是进行海洋开发与保护的基础。围绕海洋环境下工程建设与资源开发对关键基础材料的需求，开展用于海洋工程装备、海洋工程建筑以及海洋检测仪器等不同用途的新材料设计、制备与应用基础研究，有效解决制约我国海洋装备研制和海洋工程开发过程中的材料瓶颈问题。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（1）复杂海洋环境下高性能金属材料及环境适应性研究（申请代码1选择E01的下属代码）；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 xml:space="preserve">　　（2）高耐久海洋工程建筑材料的设计及关键技术（申请代码1选择E02的下属代码或E090803）；</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（3）海洋防腐防污材料及其应用（申请代码1选择E01、E03的下属代码或E090803）；</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（4）应用于海洋分析传感仪器中的关键材料（申请代码1选择E02的下属代码）。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2.海洋开发装备。</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海洋开发装备水平体现国家海洋开发的实力。围绕海洋油气开采、深海开发等对海洋装备的重大需求，开展海洋结构物、深海运载作业装备等关键共性技术的研究，为掌握海洋开发装备核心技术、突破自主化设计瓶颈提供支撑。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（5）海上浮动平台运动补偿装置（申请代码1选择E0910的下属代码）；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（6）海洋结构物安全性与风险分析（申请代码1选择E0910的下属代码）；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（7）深海运载与作业装备（申请代码1选择E091002）；</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（8）海洋深水静态及动态柔性管研究（申请代码1选择E0910的下属代码）。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3.近海工程技术。</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复杂多变的海洋环境给海洋工程施工带来了巨大挑战。围绕山东省近海海洋工程施工的需求，开展海底隧道破碎带、海岸工程中环境灾害事故等方面的应用基础研究。主要研究方向：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（9）海底隧道破碎带突水突泥与注浆加固机理及应用（申请代码1选择E0907的下属代码）；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（10）海岸工程环境灾害及防灾减灾对策（申请代码1选择E0909的下属代码）；</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4. 海洋可再生能源。</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 xml:space="preserve">　　海洋可再生能源具有广阔的发展空间。围绕海洋可再生能源高效、安全利用，开展效率提升等方面的基础理论与能源装置设计方法的研究，为培育壮大海洋可再生能源新兴产业提供科技支撑。主要研究方向：</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（11） 海洋可再生能源基础理论（申请代码1选择E091005）；</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（12）可再生</w:t>
      </w:r>
      <w:proofErr w:type="gramStart"/>
      <w:r w:rsidRPr="00394988">
        <w:rPr>
          <w:rFonts w:ascii="微软雅黑" w:eastAsia="微软雅黑" w:hAnsi="微软雅黑" w:cs="宋体" w:hint="eastAsia"/>
          <w:kern w:val="0"/>
          <w:sz w:val="20"/>
          <w:szCs w:val="20"/>
        </w:rPr>
        <w:t>海洋能捕能效率</w:t>
      </w:r>
      <w:proofErr w:type="gramEnd"/>
      <w:r w:rsidRPr="00394988">
        <w:rPr>
          <w:rFonts w:ascii="微软雅黑" w:eastAsia="微软雅黑" w:hAnsi="微软雅黑" w:cs="宋体" w:hint="eastAsia"/>
          <w:kern w:val="0"/>
          <w:sz w:val="20"/>
          <w:szCs w:val="20"/>
        </w:rPr>
        <w:t>提升研究（申请代码1选择E091005）；</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（13）深水装备的海洋能源供给与传输（申请代码1选择E091002）。</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本领域拟资助10项左右。</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w:t>
      </w:r>
      <w:r w:rsidRPr="00394988">
        <w:rPr>
          <w:rFonts w:ascii="微软雅黑" w:eastAsia="微软雅黑" w:hAnsi="微软雅黑" w:cs="宋体" w:hint="eastAsia"/>
          <w:b/>
          <w:bCs/>
          <w:kern w:val="0"/>
          <w:sz w:val="20"/>
        </w:rPr>
        <w:t>四、申报要求及注意事项</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（一）申请人条件。</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w:t>
      </w:r>
      <w:proofErr w:type="gramStart"/>
      <w:r w:rsidRPr="00394988">
        <w:rPr>
          <w:rFonts w:ascii="微软雅黑" w:eastAsia="微软雅黑" w:hAnsi="微软雅黑" w:cs="宋体" w:hint="eastAsia"/>
          <w:kern w:val="0"/>
          <w:sz w:val="20"/>
          <w:szCs w:val="20"/>
        </w:rPr>
        <w:t>本联合</w:t>
      </w:r>
      <w:proofErr w:type="gramEnd"/>
      <w:r w:rsidRPr="00394988">
        <w:rPr>
          <w:rFonts w:ascii="微软雅黑" w:eastAsia="微软雅黑" w:hAnsi="微软雅黑" w:cs="宋体" w:hint="eastAsia"/>
          <w:kern w:val="0"/>
          <w:sz w:val="20"/>
          <w:szCs w:val="20"/>
        </w:rPr>
        <w:t>基金申请人应当具备以下条件：</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1.具有承担基础研究课题的经历；</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2.具有高级专业技术职务（职称）。</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在站博士后研究人员、正在攻读研究生学位以及无工作单位或者所在单位不是依托单位的人员不得作为申请人进行申请。</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（二）限项规定。</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w:t>
      </w:r>
      <w:r w:rsidRPr="00394988">
        <w:rPr>
          <w:rFonts w:ascii="微软雅黑" w:eastAsia="微软雅黑" w:hAnsi="微软雅黑" w:cs="宋体" w:hint="eastAsia"/>
          <w:kern w:val="0"/>
          <w:sz w:val="20"/>
          <w:szCs w:val="20"/>
        </w:rPr>
        <w:lastRenderedPageBreak/>
        <w:t>研究项目、直接费用大于200万元/项的组织间国际（地区）合作研究项目（仅限作为申请人申请和作为负责人承担，作为参与者不限）、国家重大科研仪器研制项目（</w:t>
      </w:r>
      <w:proofErr w:type="gramStart"/>
      <w:r w:rsidRPr="00394988">
        <w:rPr>
          <w:rFonts w:ascii="微软雅黑" w:eastAsia="微软雅黑" w:hAnsi="微软雅黑" w:cs="宋体" w:hint="eastAsia"/>
          <w:kern w:val="0"/>
          <w:sz w:val="20"/>
          <w:szCs w:val="20"/>
        </w:rPr>
        <w:t>含承担</w:t>
      </w:r>
      <w:proofErr w:type="gramEnd"/>
      <w:r w:rsidRPr="00394988">
        <w:rPr>
          <w:rFonts w:ascii="微软雅黑" w:eastAsia="微软雅黑" w:hAnsi="微软雅黑" w:cs="宋体" w:hint="eastAsia"/>
          <w:kern w:val="0"/>
          <w:sz w:val="20"/>
          <w:szCs w:val="20"/>
        </w:rPr>
        <w:t>科学仪器基础研究专款项目和国家重大科研仪器设备研制专项项目）、优秀国家重点实验室研究项目，以及资助期限超过1年的应急管理项目。</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优秀青年科学基金项目和国家杰出青年科学基金项目申请时不限项；正式接收申请到自然科学基金委</w:t>
      </w:r>
      <w:proofErr w:type="gramStart"/>
      <w:r w:rsidRPr="00394988">
        <w:rPr>
          <w:rFonts w:ascii="微软雅黑" w:eastAsia="微软雅黑" w:hAnsi="微软雅黑" w:cs="宋体" w:hint="eastAsia"/>
          <w:kern w:val="0"/>
          <w:sz w:val="20"/>
          <w:szCs w:val="20"/>
        </w:rPr>
        <w:t>作出</w:t>
      </w:r>
      <w:proofErr w:type="gramEnd"/>
      <w:r w:rsidRPr="00394988">
        <w:rPr>
          <w:rFonts w:ascii="微软雅黑" w:eastAsia="微软雅黑" w:hAnsi="微软雅黑" w:cs="宋体" w:hint="eastAsia"/>
          <w:kern w:val="0"/>
          <w:sz w:val="20"/>
          <w:szCs w:val="20"/>
        </w:rPr>
        <w:t>资助与否决定之前，以及获资助后，计入限项。</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2.申请人（不含参与者）同年只能申请1项NSFC-山东联合基金项目。</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（三）申请注意事项。</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 </w:t>
      </w:r>
      <w:proofErr w:type="gramStart"/>
      <w:r w:rsidRPr="00394988">
        <w:rPr>
          <w:rFonts w:ascii="微软雅黑" w:eastAsia="微软雅黑" w:hAnsi="微软雅黑" w:cs="宋体" w:hint="eastAsia"/>
          <w:kern w:val="0"/>
          <w:sz w:val="20"/>
          <w:szCs w:val="20"/>
        </w:rPr>
        <w:t>本联合</w:t>
      </w:r>
      <w:proofErr w:type="gramEnd"/>
      <w:r w:rsidRPr="00394988">
        <w:rPr>
          <w:rFonts w:ascii="微软雅黑" w:eastAsia="微软雅黑" w:hAnsi="微软雅黑" w:cs="宋体" w:hint="eastAsia"/>
          <w:kern w:val="0"/>
          <w:sz w:val="20"/>
          <w:szCs w:val="20"/>
        </w:rPr>
        <w:t>基金申请书报送日期为2017年7月31日至8月4日16时。</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2. NSFC-山东联合基金面向全国，欢迎符合条件的科学技术人员按照本《指南》范围和要求提出申请。对于合作申请的研究项目，应在申请书中明确合作各方的合作内容、主要分工等。</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3.</w:t>
      </w:r>
      <w:proofErr w:type="gramStart"/>
      <w:r w:rsidRPr="00394988">
        <w:rPr>
          <w:rFonts w:ascii="微软雅黑" w:eastAsia="微软雅黑" w:hAnsi="微软雅黑" w:cs="宋体" w:hint="eastAsia"/>
          <w:kern w:val="0"/>
          <w:sz w:val="20"/>
          <w:szCs w:val="20"/>
        </w:rPr>
        <w:t>本联合</w:t>
      </w:r>
      <w:proofErr w:type="gramEnd"/>
      <w:r w:rsidRPr="00394988">
        <w:rPr>
          <w:rFonts w:ascii="微软雅黑" w:eastAsia="微软雅黑" w:hAnsi="微软雅黑" w:cs="宋体" w:hint="eastAsia"/>
          <w:kern w:val="0"/>
          <w:sz w:val="20"/>
          <w:szCs w:val="20"/>
        </w:rPr>
        <w:t>基金申请书采用在线方式撰写，对申请人具体要求如下：</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(1)申请人在填报申请书前，应当认真阅读本项目指南和《2017年度国家自然科学基金项目指南》中申请须知的相关内容，不符合项目指南和相关要求的申请项目不予受理。</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(2)申请人登录科学基金网络信息系统https://isisn.nsfc.gov.cn/（以下简称信息系统，没有系统账号的申请人请向依托单位基金管理联系人申请开户），按照撰写提纲要求撰写申请书。</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(3)申请书正文开头应先说明申请</w:t>
      </w:r>
      <w:proofErr w:type="gramStart"/>
      <w:r w:rsidRPr="00394988">
        <w:rPr>
          <w:rFonts w:ascii="微软雅黑" w:eastAsia="微软雅黑" w:hAnsi="微软雅黑" w:cs="宋体" w:hint="eastAsia"/>
          <w:kern w:val="0"/>
          <w:sz w:val="20"/>
          <w:szCs w:val="20"/>
        </w:rPr>
        <w:t>本联合</w:t>
      </w:r>
      <w:proofErr w:type="gramEnd"/>
      <w:r w:rsidRPr="00394988">
        <w:rPr>
          <w:rFonts w:ascii="微软雅黑" w:eastAsia="微软雅黑" w:hAnsi="微软雅黑" w:cs="宋体" w:hint="eastAsia"/>
          <w:kern w:val="0"/>
          <w:sz w:val="20"/>
          <w:szCs w:val="20"/>
        </w:rPr>
        <w:t>基金中重点支持项目相应的研究方向名称,如:[本申请针对（一）生命科学领域（1）“主要粮食作物耐盐碱分子机制与分子标记辅助育种”撰写。]，以便评审专家清楚了解申请人所针对的研究题目和内容。</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 xml:space="preserve">　　(4)申请书中的资助类别选择“联合基金项目”，亚类说明选择“重点支持项目”，附注说明选择“NSFC-山东联合基金”；申请代码1必须按本指南要求选择。</w:t>
      </w:r>
      <w:r w:rsidRPr="00394988">
        <w:rPr>
          <w:rFonts w:ascii="微软雅黑" w:eastAsia="微软雅黑" w:hAnsi="微软雅黑" w:cs="宋体" w:hint="eastAsia"/>
          <w:b/>
          <w:bCs/>
          <w:kern w:val="0"/>
          <w:sz w:val="20"/>
          <w:szCs w:val="20"/>
        </w:rPr>
        <w:t>以上选择不准确或未选择的项目申请将不予受理</w:t>
      </w:r>
      <w:r w:rsidRPr="00394988">
        <w:rPr>
          <w:rFonts w:ascii="微软雅黑" w:eastAsia="微软雅黑" w:hAnsi="微软雅黑" w:cs="宋体" w:hint="eastAsia"/>
          <w:kern w:val="0"/>
          <w:sz w:val="20"/>
          <w:szCs w:val="20"/>
        </w:rPr>
        <w:t>。</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b/>
          <w:bCs/>
          <w:kern w:val="0"/>
          <w:sz w:val="20"/>
          <w:szCs w:val="20"/>
        </w:rPr>
        <w:t xml:space="preserve">　　重点支持项目合作研究单位的数量不得超过2个。</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(5)申请人应当按照联合基金重点支持项目申请书的撰写提纲撰写申请书，如果申请人已经承担与</w:t>
      </w:r>
      <w:proofErr w:type="gramStart"/>
      <w:r w:rsidRPr="00394988">
        <w:rPr>
          <w:rFonts w:ascii="微软雅黑" w:eastAsia="微软雅黑" w:hAnsi="微软雅黑" w:cs="宋体" w:hint="eastAsia"/>
          <w:kern w:val="0"/>
          <w:sz w:val="20"/>
          <w:szCs w:val="20"/>
        </w:rPr>
        <w:t>本联合</w:t>
      </w:r>
      <w:proofErr w:type="gramEnd"/>
      <w:r w:rsidRPr="00394988">
        <w:rPr>
          <w:rFonts w:ascii="微软雅黑" w:eastAsia="微软雅黑" w:hAnsi="微软雅黑" w:cs="宋体" w:hint="eastAsia"/>
          <w:kern w:val="0"/>
          <w:sz w:val="20"/>
          <w:szCs w:val="20"/>
        </w:rPr>
        <w:t>基金相关的国家其他科技计划项目，应当在申请书正文的“研究基础与工作条件”部分论述申请项目与其他相关项目的区别与联系。</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(7)申请人完成申请书撰写后，在线提交电子申请书及附件材料，下载并打印最终PDF版本申请书，向依托单位提交签字后的纸质申请书原件以及其他特别说明要求提交的纸质材料原件等附件。</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(8)申请人应保证纸质申请书与电子版内容一致。</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(9)资助项目在执行期间取得的研究成果，包括发表论文、专著、专利、奖励等，必须标注“国家自然科学基金委员会-山东省人民政府联合基金”资助。</w:t>
      </w:r>
    </w:p>
    <w:p w:rsidR="00394988" w:rsidRDefault="00394988" w:rsidP="006807EF">
      <w:pPr>
        <w:widowControl/>
        <w:shd w:val="clear" w:color="auto" w:fill="FFFFFF"/>
        <w:spacing w:before="150" w:after="150" w:line="480" w:lineRule="auto"/>
        <w:ind w:firstLine="390"/>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4.依托单位应对本单位申请人所提交申请材料的真实性和完整性进行审核，并在规定时间内将申请材料报送国家自然科学基金委员会。具体要求如下：</w:t>
      </w:r>
    </w:p>
    <w:p w:rsidR="00394988" w:rsidRDefault="00094FA7" w:rsidP="006807EF">
      <w:pPr>
        <w:widowControl/>
        <w:shd w:val="clear" w:color="auto" w:fill="FFFFFF"/>
        <w:spacing w:before="150" w:after="150" w:line="480" w:lineRule="auto"/>
        <w:ind w:firstLine="390"/>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 xml:space="preserve"> </w:t>
      </w:r>
      <w:r w:rsidR="00394988" w:rsidRPr="00394988">
        <w:rPr>
          <w:rFonts w:ascii="微软雅黑" w:eastAsia="微软雅黑" w:hAnsi="微软雅黑" w:cs="宋体" w:hint="eastAsia"/>
          <w:kern w:val="0"/>
          <w:sz w:val="20"/>
          <w:szCs w:val="20"/>
        </w:rPr>
        <w:t>(1)应在规定的项目申请截止日期（2017年8月4日16时）前提交本单位电子申请书及附件材料，并统一报送经单位签字盖章后的纸质申请书原件（一式一份）及要求报送的纸质附件材料。</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(2)提交电子申请书时，应通过信息系统逐项确认。</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(3)报送纸质申请材料时，还应包括本单位公函和申请项目清单，材料不完整不予接收。</w:t>
      </w:r>
    </w:p>
    <w:p w:rsidR="00394988" w:rsidRDefault="00394988" w:rsidP="00094FA7">
      <w:pPr>
        <w:widowControl/>
        <w:shd w:val="clear" w:color="auto" w:fill="FFFFFF"/>
        <w:spacing w:before="150" w:after="150" w:line="480" w:lineRule="auto"/>
        <w:ind w:firstLine="390"/>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(4)可将纸质申请书直接送达或者邮寄至国家自然科学基金委员会项目材料接收工作组。采用邮寄方式的，请在项目申请截止日期前（以发信邮戳日期为准）以快递方式邮寄，以免延误申请。</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5.材料接收工作组联系方式。</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通讯地址：北京市海淀区双清路83号国家自然科学基金委员会项目材料接收工作组（行政楼101房间）</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w:t>
      </w:r>
      <w:proofErr w:type="gramStart"/>
      <w:r w:rsidRPr="00394988">
        <w:rPr>
          <w:rFonts w:ascii="微软雅黑" w:eastAsia="微软雅黑" w:hAnsi="微软雅黑" w:cs="宋体" w:hint="eastAsia"/>
          <w:kern w:val="0"/>
          <w:sz w:val="20"/>
          <w:szCs w:val="20"/>
        </w:rPr>
        <w:t>邮</w:t>
      </w:r>
      <w:proofErr w:type="gramEnd"/>
      <w:r w:rsidRPr="00394988">
        <w:rPr>
          <w:rFonts w:ascii="微软雅黑" w:eastAsia="微软雅黑" w:hAnsi="微软雅黑" w:cs="宋体" w:hint="eastAsia"/>
          <w:kern w:val="0"/>
          <w:sz w:val="20"/>
          <w:szCs w:val="20"/>
        </w:rPr>
        <w:t xml:space="preserve">　　编：100085</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联系电话：010-62328591</w:t>
      </w:r>
    </w:p>
    <w:p w:rsidR="00394988" w:rsidRPr="00394988" w:rsidRDefault="00394988" w:rsidP="00394988">
      <w:pPr>
        <w:widowControl/>
        <w:shd w:val="clear" w:color="auto" w:fill="FFFFFF"/>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6.联合资助双方联系方式。　</w:t>
      </w:r>
    </w:p>
    <w:tbl>
      <w:tblPr>
        <w:tblW w:w="10290" w:type="dxa"/>
        <w:tblCellSpacing w:w="0" w:type="dxa"/>
        <w:tblCellMar>
          <w:left w:w="0" w:type="dxa"/>
          <w:right w:w="0" w:type="dxa"/>
        </w:tblCellMar>
        <w:tblLook w:val="04A0"/>
      </w:tblPr>
      <w:tblGrid>
        <w:gridCol w:w="4815"/>
        <w:gridCol w:w="5475"/>
      </w:tblGrid>
      <w:tr w:rsidR="00394988" w:rsidRPr="00394988" w:rsidTr="00394988">
        <w:trPr>
          <w:tblCellSpacing w:w="0" w:type="dxa"/>
        </w:trPr>
        <w:tc>
          <w:tcPr>
            <w:tcW w:w="4815" w:type="dxa"/>
            <w:hideMark/>
          </w:tcPr>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国家自然科学基金委员会计划局</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地　址：北京市海淀区双清路83号</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邮　编：100085</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联系人：</w:t>
            </w:r>
            <w:proofErr w:type="gramStart"/>
            <w:r w:rsidRPr="00394988">
              <w:rPr>
                <w:rFonts w:ascii="微软雅黑" w:eastAsia="微软雅黑" w:hAnsi="微软雅黑" w:cs="宋体" w:hint="eastAsia"/>
                <w:kern w:val="0"/>
                <w:sz w:val="20"/>
                <w:szCs w:val="20"/>
              </w:rPr>
              <w:t>雷蓉</w:t>
            </w:r>
            <w:proofErr w:type="gramEnd"/>
            <w:r w:rsidRPr="00394988">
              <w:rPr>
                <w:rFonts w:ascii="微软雅黑" w:eastAsia="微软雅黑" w:hAnsi="微软雅黑" w:cs="宋体" w:hint="eastAsia"/>
                <w:kern w:val="0"/>
                <w:sz w:val="20"/>
                <w:szCs w:val="20"/>
              </w:rPr>
              <w:t xml:space="preserve"> 王岩</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 xml:space="preserve">　　电　话：010-62328484，62327015</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电子邮件：leirong@nsfc.gov.cn </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 xml:space="preserve">　　　　　　　wangyan@nsfc.gov.cn</w:t>
            </w:r>
          </w:p>
        </w:tc>
        <w:tc>
          <w:tcPr>
            <w:tcW w:w="5475" w:type="dxa"/>
            <w:hideMark/>
          </w:tcPr>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山东省科技厅</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地　址：济南市高</w:t>
            </w:r>
            <w:proofErr w:type="gramStart"/>
            <w:r w:rsidRPr="00394988">
              <w:rPr>
                <w:rFonts w:ascii="微软雅黑" w:eastAsia="微软雅黑" w:hAnsi="微软雅黑" w:cs="宋体" w:hint="eastAsia"/>
                <w:kern w:val="0"/>
                <w:sz w:val="20"/>
                <w:szCs w:val="20"/>
              </w:rPr>
              <w:t>新区舜华路</w:t>
            </w:r>
            <w:proofErr w:type="gramEnd"/>
            <w:r w:rsidRPr="00394988">
              <w:rPr>
                <w:rFonts w:ascii="微软雅黑" w:eastAsia="微软雅黑" w:hAnsi="微软雅黑" w:cs="宋体" w:hint="eastAsia"/>
                <w:kern w:val="0"/>
                <w:sz w:val="20"/>
                <w:szCs w:val="20"/>
              </w:rPr>
              <w:t>607号</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邮　编：250101</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联系人：张骏  陈成刚</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lastRenderedPageBreak/>
              <w:t>电　话：0531-66777026, 66777035</w:t>
            </w:r>
          </w:p>
          <w:p w:rsidR="00394988" w:rsidRPr="00394988" w:rsidRDefault="00394988" w:rsidP="00394988">
            <w:pPr>
              <w:widowControl/>
              <w:spacing w:before="150" w:after="150" w:line="480" w:lineRule="auto"/>
              <w:rPr>
                <w:rFonts w:ascii="微软雅黑" w:eastAsia="微软雅黑" w:hAnsi="微软雅黑" w:cs="宋体"/>
                <w:kern w:val="0"/>
                <w:sz w:val="20"/>
                <w:szCs w:val="20"/>
              </w:rPr>
            </w:pPr>
            <w:r w:rsidRPr="00394988">
              <w:rPr>
                <w:rFonts w:ascii="微软雅黑" w:eastAsia="微软雅黑" w:hAnsi="微软雅黑" w:cs="宋体" w:hint="eastAsia"/>
                <w:kern w:val="0"/>
                <w:sz w:val="20"/>
                <w:szCs w:val="20"/>
              </w:rPr>
              <w:t>电子邮件：chen250101@163.com</w:t>
            </w:r>
          </w:p>
        </w:tc>
      </w:tr>
    </w:tbl>
    <w:p w:rsidR="009336A5" w:rsidRPr="00394988" w:rsidRDefault="009336A5">
      <w:pPr>
        <w:rPr>
          <w:sz w:val="28"/>
          <w:szCs w:val="28"/>
        </w:rPr>
      </w:pPr>
    </w:p>
    <w:sectPr w:rsidR="009336A5" w:rsidRPr="00394988" w:rsidSect="009336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59E" w:rsidRDefault="002E459E" w:rsidP="00094FA7">
      <w:r>
        <w:separator/>
      </w:r>
    </w:p>
  </w:endnote>
  <w:endnote w:type="continuationSeparator" w:id="0">
    <w:p w:rsidR="002E459E" w:rsidRDefault="002E459E" w:rsidP="00094F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59E" w:rsidRDefault="002E459E" w:rsidP="00094FA7">
      <w:r>
        <w:separator/>
      </w:r>
    </w:p>
  </w:footnote>
  <w:footnote w:type="continuationSeparator" w:id="0">
    <w:p w:rsidR="002E459E" w:rsidRDefault="002E459E" w:rsidP="00094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988"/>
    <w:rsid w:val="00094FA7"/>
    <w:rsid w:val="002E459E"/>
    <w:rsid w:val="0035189C"/>
    <w:rsid w:val="00394988"/>
    <w:rsid w:val="00630F53"/>
    <w:rsid w:val="006807EF"/>
    <w:rsid w:val="00822D31"/>
    <w:rsid w:val="009336A5"/>
    <w:rsid w:val="00D02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6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4988"/>
    <w:rPr>
      <w:b/>
      <w:bCs/>
    </w:rPr>
  </w:style>
  <w:style w:type="paragraph" w:styleId="a4">
    <w:name w:val="header"/>
    <w:basedOn w:val="a"/>
    <w:link w:val="Char"/>
    <w:uiPriority w:val="99"/>
    <w:semiHidden/>
    <w:unhideWhenUsed/>
    <w:rsid w:val="00094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94FA7"/>
    <w:rPr>
      <w:sz w:val="18"/>
      <w:szCs w:val="18"/>
    </w:rPr>
  </w:style>
  <w:style w:type="paragraph" w:styleId="a5">
    <w:name w:val="footer"/>
    <w:basedOn w:val="a"/>
    <w:link w:val="Char0"/>
    <w:uiPriority w:val="99"/>
    <w:semiHidden/>
    <w:unhideWhenUsed/>
    <w:rsid w:val="00094FA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94FA7"/>
    <w:rPr>
      <w:sz w:val="18"/>
      <w:szCs w:val="18"/>
    </w:rPr>
  </w:style>
</w:styles>
</file>

<file path=word/webSettings.xml><?xml version="1.0" encoding="utf-8"?>
<w:webSettings xmlns:r="http://schemas.openxmlformats.org/officeDocument/2006/relationships" xmlns:w="http://schemas.openxmlformats.org/wordprocessingml/2006/main">
  <w:divs>
    <w:div w:id="1432505896">
      <w:bodyDiv w:val="1"/>
      <w:marLeft w:val="0"/>
      <w:marRight w:val="0"/>
      <w:marTop w:val="0"/>
      <w:marBottom w:val="0"/>
      <w:divBdr>
        <w:top w:val="none" w:sz="0" w:space="0" w:color="auto"/>
        <w:left w:val="none" w:sz="0" w:space="0" w:color="auto"/>
        <w:bottom w:val="none" w:sz="0" w:space="0" w:color="auto"/>
        <w:right w:val="none" w:sz="0" w:space="0" w:color="auto"/>
      </w:divBdr>
      <w:divsChild>
        <w:div w:id="1045376142">
          <w:marLeft w:val="0"/>
          <w:marRight w:val="0"/>
          <w:marTop w:val="0"/>
          <w:marBottom w:val="0"/>
          <w:divBdr>
            <w:top w:val="none" w:sz="0" w:space="0" w:color="auto"/>
            <w:left w:val="none" w:sz="0" w:space="0" w:color="auto"/>
            <w:bottom w:val="none" w:sz="0" w:space="0" w:color="auto"/>
            <w:right w:val="none" w:sz="0" w:space="0" w:color="auto"/>
          </w:divBdr>
          <w:divsChild>
            <w:div w:id="1265066569">
              <w:marLeft w:val="0"/>
              <w:marRight w:val="0"/>
              <w:marTop w:val="0"/>
              <w:marBottom w:val="0"/>
              <w:divBdr>
                <w:top w:val="none" w:sz="0" w:space="0" w:color="auto"/>
                <w:left w:val="none" w:sz="0" w:space="0" w:color="auto"/>
                <w:bottom w:val="none" w:sz="0" w:space="0" w:color="auto"/>
                <w:right w:val="none" w:sz="0" w:space="0" w:color="auto"/>
              </w:divBdr>
              <w:divsChild>
                <w:div w:id="1904412598">
                  <w:marLeft w:val="0"/>
                  <w:marRight w:val="0"/>
                  <w:marTop w:val="0"/>
                  <w:marBottom w:val="0"/>
                  <w:divBdr>
                    <w:top w:val="none" w:sz="0" w:space="0" w:color="auto"/>
                    <w:left w:val="none" w:sz="0" w:space="0" w:color="auto"/>
                    <w:bottom w:val="none" w:sz="0" w:space="0" w:color="auto"/>
                    <w:right w:val="none" w:sz="0" w:space="0" w:color="auto"/>
                  </w:divBdr>
                  <w:divsChild>
                    <w:div w:id="2004510270">
                      <w:marLeft w:val="0"/>
                      <w:marRight w:val="0"/>
                      <w:marTop w:val="0"/>
                      <w:marBottom w:val="0"/>
                      <w:divBdr>
                        <w:top w:val="none" w:sz="0" w:space="0" w:color="auto"/>
                        <w:left w:val="none" w:sz="0" w:space="0" w:color="auto"/>
                        <w:bottom w:val="none" w:sz="0" w:space="0" w:color="auto"/>
                        <w:right w:val="none" w:sz="0" w:space="0" w:color="auto"/>
                      </w:divBdr>
                      <w:divsChild>
                        <w:div w:id="1363824575">
                          <w:marLeft w:val="0"/>
                          <w:marRight w:val="0"/>
                          <w:marTop w:val="0"/>
                          <w:marBottom w:val="0"/>
                          <w:divBdr>
                            <w:top w:val="none" w:sz="0" w:space="0" w:color="auto"/>
                            <w:left w:val="none" w:sz="0" w:space="0" w:color="auto"/>
                            <w:bottom w:val="none" w:sz="0" w:space="0" w:color="auto"/>
                            <w:right w:val="none" w:sz="0" w:space="0" w:color="auto"/>
                          </w:divBdr>
                          <w:divsChild>
                            <w:div w:id="8058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897</Words>
  <Characters>5115</Characters>
  <Application>Microsoft Office Word</Application>
  <DocSecurity>0</DocSecurity>
  <Lines>42</Lines>
  <Paragraphs>11</Paragraphs>
  <ScaleCrop>false</ScaleCrop>
  <Company>sdu</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cp:revision>
  <dcterms:created xsi:type="dcterms:W3CDTF">2017-06-28T02:42:00Z</dcterms:created>
  <dcterms:modified xsi:type="dcterms:W3CDTF">2017-06-28T08:27:00Z</dcterms:modified>
</cp:coreProperties>
</file>